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B5" w:rsidRDefault="00E82604" w:rsidP="001D1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center"/>
        <w:rPr>
          <w:rFonts w:eastAsia="Times New Roman" w:cs="Arial"/>
          <w:b/>
          <w:sz w:val="40"/>
          <w:szCs w:val="4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B0C0130" wp14:editId="6696328D">
            <wp:simplePos x="0" y="0"/>
            <wp:positionH relativeFrom="column">
              <wp:posOffset>-60960</wp:posOffset>
            </wp:positionH>
            <wp:positionV relativeFrom="paragraph">
              <wp:posOffset>34290</wp:posOffset>
            </wp:positionV>
            <wp:extent cx="1759585" cy="1759585"/>
            <wp:effectExtent l="0" t="0" r="0" b="0"/>
            <wp:wrapThrough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hrough>
            <wp:docPr id="1" name="Picture 1" descr="C:\Users\Cathy\Documents\Pictures\Thoughtful Thera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Documents\Pictures\Thoughtful Therap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5B5" w:rsidRPr="001D15B5">
        <w:rPr>
          <w:rFonts w:eastAsia="Times New Roman" w:cs="Arial"/>
          <w:b/>
          <w:sz w:val="40"/>
          <w:szCs w:val="40"/>
        </w:rPr>
        <w:t>HANDLE</w:t>
      </w:r>
      <w:r w:rsidR="00232E48">
        <w:rPr>
          <w:rFonts w:eastAsia="Times New Roman" w:cs="Arial"/>
          <w:b/>
          <w:sz w:val="40"/>
          <w:szCs w:val="40"/>
        </w:rPr>
        <w:t>®</w:t>
      </w:r>
      <w:r w:rsidR="00875747">
        <w:rPr>
          <w:rFonts w:eastAsia="Times New Roman" w:cs="Arial"/>
          <w:b/>
          <w:sz w:val="40"/>
          <w:szCs w:val="40"/>
        </w:rPr>
        <w:t xml:space="preserve"> Level </w:t>
      </w:r>
      <w:r w:rsidR="00232E48">
        <w:rPr>
          <w:rFonts w:eastAsia="Times New Roman" w:cs="Arial"/>
          <w:b/>
          <w:sz w:val="40"/>
          <w:szCs w:val="40"/>
        </w:rPr>
        <w:t>3</w:t>
      </w:r>
      <w:r w:rsidR="00B51EAF">
        <w:rPr>
          <w:rFonts w:eastAsia="Times New Roman" w:cs="Arial"/>
          <w:b/>
          <w:sz w:val="40"/>
          <w:szCs w:val="40"/>
        </w:rPr>
        <w:t>,</w:t>
      </w:r>
      <w:r w:rsidR="001D15B5" w:rsidRPr="001D15B5">
        <w:rPr>
          <w:rFonts w:eastAsia="Times New Roman" w:cs="Arial"/>
          <w:b/>
          <w:sz w:val="40"/>
          <w:szCs w:val="40"/>
        </w:rPr>
        <w:t xml:space="preserve"> Screener Course</w:t>
      </w:r>
      <w:r w:rsidR="00790157">
        <w:rPr>
          <w:rFonts w:eastAsia="Times New Roman" w:cs="Arial"/>
          <w:b/>
          <w:sz w:val="40"/>
          <w:szCs w:val="40"/>
        </w:rPr>
        <w:t xml:space="preserve"> Description</w:t>
      </w:r>
    </w:p>
    <w:p w:rsidR="00036F03" w:rsidRDefault="00036F03" w:rsidP="001D1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center"/>
        <w:rPr>
          <w:rFonts w:eastAsia="Times New Roman" w:cs="Arial"/>
          <w:b/>
          <w:sz w:val="40"/>
          <w:szCs w:val="40"/>
        </w:rPr>
      </w:pPr>
    </w:p>
    <w:p w:rsidR="001D15B5" w:rsidRDefault="003F63A9" w:rsidP="001D1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Provided by</w:t>
      </w:r>
      <w:r w:rsidR="001D15B5">
        <w:rPr>
          <w:rFonts w:eastAsia="Times New Roman" w:cs="Arial"/>
          <w:b/>
          <w:sz w:val="24"/>
          <w:szCs w:val="24"/>
        </w:rPr>
        <w:t xml:space="preserve"> Thoughtful Therapies of Homer, Alaska</w:t>
      </w:r>
    </w:p>
    <w:p w:rsidR="001D15B5" w:rsidRDefault="001D15B5" w:rsidP="001D15B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036F03" w:rsidRDefault="00036F03" w:rsidP="001D15B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036F03" w:rsidRDefault="00036F03" w:rsidP="001D15B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036F03" w:rsidRDefault="00036F03" w:rsidP="001D15B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A71E9F" w:rsidRDefault="00A71E9F" w:rsidP="001D15B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75747" w:rsidRDefault="00875747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2060"/>
          <w:sz w:val="32"/>
          <w:szCs w:val="32"/>
        </w:rPr>
      </w:pPr>
      <w:r>
        <w:rPr>
          <w:rFonts w:ascii="Calibri,Bold" w:hAnsi="Calibri,Bold" w:cs="Calibri,Bold"/>
          <w:b/>
          <w:bCs/>
          <w:color w:val="002060"/>
          <w:sz w:val="32"/>
          <w:szCs w:val="32"/>
        </w:rPr>
        <w:t>Overview</w:t>
      </w:r>
    </w:p>
    <w:p w:rsidR="00875747" w:rsidRDefault="00875747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2060"/>
        </w:rPr>
      </w:pPr>
      <w:r>
        <w:rPr>
          <w:rFonts w:ascii="Calibri,Bold" w:hAnsi="Calibri,Bold" w:cs="Calibri,Bold"/>
          <w:b/>
          <w:bCs/>
          <w:color w:val="002060"/>
        </w:rPr>
        <w:t xml:space="preserve">This course is an opportunity to immerse yourself in the practice and theory of the HANDLE approach, giving you a professional certification to </w:t>
      </w:r>
      <w:r w:rsidR="00A24E5E">
        <w:rPr>
          <w:rFonts w:ascii="Calibri,Bold" w:hAnsi="Calibri,Bold" w:cs="Calibri,Bold"/>
          <w:b/>
          <w:bCs/>
          <w:color w:val="002060"/>
        </w:rPr>
        <w:t xml:space="preserve">apply in business or in your current work. </w:t>
      </w:r>
    </w:p>
    <w:p w:rsidR="00875747" w:rsidRPr="00984119" w:rsidRDefault="00875747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ascii="Calibri" w:hAnsi="Calibri" w:cs="Calibri"/>
          <w:color w:val="002060"/>
        </w:rPr>
        <w:t xml:space="preserve">You will be taught to use the HANDLE </w:t>
      </w:r>
      <w:proofErr w:type="gramStart"/>
      <w:r>
        <w:rPr>
          <w:rFonts w:ascii="Calibri" w:hAnsi="Calibri" w:cs="Calibri"/>
          <w:color w:val="002060"/>
        </w:rPr>
        <w:t>Screening</w:t>
      </w:r>
      <w:proofErr w:type="gramEnd"/>
      <w:r>
        <w:rPr>
          <w:rFonts w:ascii="Calibri" w:hAnsi="Calibri" w:cs="Calibri"/>
          <w:color w:val="002060"/>
        </w:rPr>
        <w:t xml:space="preserve"> tool with people age five and over who want to address</w:t>
      </w:r>
      <w:r w:rsidR="007C577C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2060"/>
        </w:rPr>
        <w:t xml:space="preserve">difficulties with academic learning, </w:t>
      </w:r>
      <w:r w:rsidR="00A24E5E">
        <w:rPr>
          <w:rFonts w:ascii="Calibri" w:hAnsi="Calibri" w:cs="Calibri"/>
          <w:color w:val="002060"/>
        </w:rPr>
        <w:t>socializing</w:t>
      </w:r>
      <w:r>
        <w:rPr>
          <w:rFonts w:ascii="Calibri" w:hAnsi="Calibri" w:cs="Calibri"/>
          <w:color w:val="002060"/>
        </w:rPr>
        <w:t xml:space="preserve">, </w:t>
      </w:r>
      <w:r w:rsidR="00A24E5E">
        <w:rPr>
          <w:rFonts w:ascii="Calibri" w:hAnsi="Calibri" w:cs="Calibri"/>
          <w:color w:val="002060"/>
        </w:rPr>
        <w:t>behavior</w:t>
      </w:r>
      <w:r>
        <w:rPr>
          <w:rFonts w:ascii="Calibri" w:hAnsi="Calibri" w:cs="Calibri"/>
          <w:color w:val="002060"/>
        </w:rPr>
        <w:t xml:space="preserve"> or attent</w:t>
      </w:r>
      <w:r w:rsidR="00A24E5E">
        <w:rPr>
          <w:rFonts w:ascii="Calibri" w:hAnsi="Calibri" w:cs="Calibri"/>
          <w:color w:val="002060"/>
        </w:rPr>
        <w:t>ion. Building on HANDLE Levels I and II</w:t>
      </w:r>
      <w:r>
        <w:rPr>
          <w:rFonts w:ascii="Calibri" w:hAnsi="Calibri" w:cs="Calibri"/>
          <w:color w:val="002060"/>
        </w:rPr>
        <w:t>, you will further your knowledge of the processes of learning, both in yourself and others, become able to identify underlying neurodevelopmental iss</w:t>
      </w:r>
      <w:r w:rsidR="00A24E5E">
        <w:rPr>
          <w:rFonts w:ascii="Calibri" w:hAnsi="Calibri" w:cs="Calibri"/>
          <w:color w:val="002060"/>
        </w:rPr>
        <w:t>ues that affect how we function</w:t>
      </w:r>
      <w:r>
        <w:rPr>
          <w:rFonts w:ascii="Calibri" w:hAnsi="Calibri" w:cs="Calibri"/>
          <w:color w:val="002060"/>
        </w:rPr>
        <w:t xml:space="preserve"> and learn to share this understanding with other people. You will learn to devise and teach </w:t>
      </w:r>
      <w:r w:rsidR="00A24E5E" w:rsidRPr="00A24E5E">
        <w:rPr>
          <w:rFonts w:ascii="Calibri" w:hAnsi="Calibri" w:cs="Calibri"/>
          <w:color w:val="002060"/>
        </w:rPr>
        <w:t>individualized</w:t>
      </w:r>
      <w:r w:rsidRPr="00A24E5E">
        <w:rPr>
          <w:rFonts w:ascii="Calibri" w:hAnsi="Calibri" w:cs="Calibri"/>
          <w:color w:val="002060"/>
        </w:rPr>
        <w:t xml:space="preserve"> </w:t>
      </w:r>
      <w:r w:rsidR="00A24E5E" w:rsidRPr="00A24E5E">
        <w:rPr>
          <w:rFonts w:ascii="Calibri" w:hAnsi="Calibri" w:cs="Calibri"/>
          <w:color w:val="002060"/>
        </w:rPr>
        <w:t>programs</w:t>
      </w:r>
      <w:r w:rsidRPr="00A24E5E">
        <w:rPr>
          <w:rFonts w:ascii="Calibri" w:hAnsi="Calibri" w:cs="Calibri"/>
          <w:color w:val="002060"/>
        </w:rPr>
        <w:t xml:space="preserve"> of HANDLE Activities and make recommendations designed to help people achieve their goals with more ease and enjoyment. Completion of HANDLE Level I and II courses is a prerequisite for this course</w:t>
      </w:r>
      <w:r>
        <w:rPr>
          <w:rFonts w:ascii="Calibri" w:hAnsi="Calibri" w:cs="Calibri"/>
          <w:color w:val="002060"/>
        </w:rPr>
        <w:t>.</w:t>
      </w:r>
    </w:p>
    <w:p w:rsidR="00875747" w:rsidRDefault="00875747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</w:p>
    <w:p w:rsidR="001D15B5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The course is divided into two residential modules of seven</w:t>
      </w:r>
      <w:r w:rsidR="00036F03">
        <w:rPr>
          <w:rFonts w:ascii="Calibri" w:hAnsi="Calibri" w:cs="Calibri"/>
          <w:color w:val="002060"/>
        </w:rPr>
        <w:t xml:space="preserve"> </w:t>
      </w:r>
      <w:r w:rsidR="00E8589D">
        <w:rPr>
          <w:rFonts w:ascii="Calibri" w:hAnsi="Calibri" w:cs="Calibri"/>
          <w:color w:val="002060"/>
        </w:rPr>
        <w:t>and</w:t>
      </w:r>
      <w:r w:rsidR="00036F03">
        <w:rPr>
          <w:rFonts w:ascii="Calibri" w:hAnsi="Calibri" w:cs="Calibri"/>
          <w:color w:val="002060"/>
        </w:rPr>
        <w:t xml:space="preserve"> eight</w:t>
      </w:r>
      <w:r>
        <w:rPr>
          <w:rFonts w:ascii="Calibri" w:hAnsi="Calibri" w:cs="Calibri"/>
          <w:color w:val="002060"/>
        </w:rPr>
        <w:t xml:space="preserve"> days each and a six month period of home study</w:t>
      </w:r>
      <w:r w:rsidR="00A24E5E">
        <w:rPr>
          <w:rFonts w:ascii="Calibri" w:hAnsi="Calibri" w:cs="Calibri"/>
          <w:color w:val="002060"/>
        </w:rPr>
        <w:t>/distance learning</w:t>
      </w:r>
      <w:r>
        <w:rPr>
          <w:rFonts w:ascii="Calibri" w:hAnsi="Calibri" w:cs="Calibri"/>
          <w:color w:val="002060"/>
        </w:rPr>
        <w:t xml:space="preserve">.  There are also home study assignments preceding each module.  </w:t>
      </w:r>
    </w:p>
    <w:p w:rsidR="001D15B5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</w:p>
    <w:p w:rsidR="001D15B5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Prior to enrol</w:t>
      </w:r>
      <w:r w:rsidR="00875747">
        <w:rPr>
          <w:rFonts w:ascii="Calibri" w:hAnsi="Calibri" w:cs="Calibri"/>
          <w:color w:val="002060"/>
        </w:rPr>
        <w:t>l</w:t>
      </w:r>
      <w:r>
        <w:rPr>
          <w:rFonts w:ascii="Calibri" w:hAnsi="Calibri" w:cs="Calibri"/>
          <w:color w:val="002060"/>
        </w:rPr>
        <w:t>ment there is an application process and Skype/phone interview with the course Instructor.</w:t>
      </w:r>
      <w:r w:rsidR="007C577C">
        <w:rPr>
          <w:rFonts w:ascii="Calibri" w:hAnsi="Calibri" w:cs="Calibri"/>
          <w:color w:val="002060"/>
        </w:rPr>
        <w:t xml:space="preserve">  </w:t>
      </w:r>
    </w:p>
    <w:p w:rsidR="00A24E5E" w:rsidRDefault="00A24E5E" w:rsidP="00FF520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036F03" w:rsidRDefault="00036F03" w:rsidP="00FF520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1D15B5" w:rsidRPr="00984119" w:rsidRDefault="00A24E5E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Module</w:t>
      </w:r>
      <w:r w:rsidR="001D15B5" w:rsidRPr="00984119">
        <w:rPr>
          <w:rFonts w:eastAsia="Times New Roman" w:cs="Arial"/>
          <w:b/>
          <w:sz w:val="24"/>
          <w:szCs w:val="24"/>
        </w:rPr>
        <w:t xml:space="preserve"> 1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 w:rsidRPr="00984119">
        <w:rPr>
          <w:rFonts w:cs="Calibri"/>
          <w:color w:val="002060"/>
          <w:sz w:val="24"/>
          <w:szCs w:val="24"/>
        </w:rPr>
        <w:t>The course begins with each student having an individual HANDLE Screening</w:t>
      </w:r>
      <w:r w:rsidRPr="00984119">
        <w:rPr>
          <w:rFonts w:cs="Calibri"/>
          <w:color w:val="002060"/>
          <w:sz w:val="24"/>
          <w:szCs w:val="24"/>
          <w:vertAlign w:val="superscript"/>
        </w:rPr>
        <w:t xml:space="preserve">1 </w:t>
      </w:r>
      <w:r w:rsidRPr="00984119">
        <w:rPr>
          <w:rFonts w:cs="Calibri"/>
          <w:color w:val="002060"/>
          <w:sz w:val="24"/>
          <w:szCs w:val="24"/>
        </w:rPr>
        <w:t>from a HANDLE professional which will give you both insight into your own unique functioning and a program of HANDLE Activities tailored to your own needs.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</w:p>
    <w:p w:rsidR="001D15B5" w:rsidRPr="00984119" w:rsidRDefault="00875747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>
        <w:rPr>
          <w:rFonts w:cs="Calibri"/>
          <w:color w:val="002060"/>
          <w:sz w:val="24"/>
          <w:szCs w:val="24"/>
        </w:rPr>
        <w:t>You</w:t>
      </w:r>
      <w:r w:rsidR="001D15B5" w:rsidRPr="00984119">
        <w:rPr>
          <w:rFonts w:cs="Calibri"/>
          <w:color w:val="002060"/>
          <w:sz w:val="24"/>
          <w:szCs w:val="24"/>
        </w:rPr>
        <w:t xml:space="preserve"> will</w:t>
      </w:r>
      <w:r w:rsidR="001D15B5">
        <w:rPr>
          <w:rFonts w:cs="Calibri"/>
          <w:color w:val="002060"/>
          <w:sz w:val="24"/>
          <w:szCs w:val="24"/>
        </w:rPr>
        <w:t xml:space="preserve"> </w:t>
      </w:r>
      <w:r>
        <w:rPr>
          <w:rFonts w:cs="Calibri"/>
          <w:color w:val="002060"/>
          <w:sz w:val="24"/>
          <w:szCs w:val="24"/>
        </w:rPr>
        <w:t>then learn</w:t>
      </w:r>
      <w:r w:rsidR="001D15B5" w:rsidRPr="00984119">
        <w:rPr>
          <w:rFonts w:cs="Calibri"/>
          <w:color w:val="002060"/>
          <w:sz w:val="24"/>
          <w:szCs w:val="24"/>
        </w:rPr>
        <w:t xml:space="preserve"> to use the</w:t>
      </w:r>
      <w:r>
        <w:rPr>
          <w:rFonts w:cs="Calibri"/>
          <w:color w:val="002060"/>
          <w:sz w:val="24"/>
          <w:szCs w:val="24"/>
        </w:rPr>
        <w:t xml:space="preserve"> HANDLE Screening Tool</w:t>
      </w:r>
      <w:r w:rsidR="001D15B5" w:rsidRPr="00984119">
        <w:rPr>
          <w:rFonts w:cs="Calibri"/>
          <w:color w:val="002060"/>
          <w:sz w:val="24"/>
          <w:szCs w:val="24"/>
        </w:rPr>
        <w:t xml:space="preserve"> and begin to interpret your findings.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 w:rsidRPr="00984119">
        <w:rPr>
          <w:rFonts w:cs="Calibri"/>
          <w:color w:val="002060"/>
          <w:sz w:val="24"/>
          <w:szCs w:val="24"/>
        </w:rPr>
        <w:t>You will further explore the HANDLE model of neurodevelopmental systems and their interrelationships,</w:t>
      </w:r>
      <w:r>
        <w:rPr>
          <w:rFonts w:cs="Calibri"/>
          <w:color w:val="002060"/>
          <w:sz w:val="24"/>
          <w:szCs w:val="24"/>
        </w:rPr>
        <w:t xml:space="preserve"> </w:t>
      </w:r>
      <w:r w:rsidRPr="00984119">
        <w:rPr>
          <w:rFonts w:cs="Calibri"/>
          <w:color w:val="002060"/>
          <w:sz w:val="24"/>
          <w:szCs w:val="24"/>
        </w:rPr>
        <w:t>giving you a more comprehensive understanding of learning and what can interfere with it.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 w:rsidRPr="00984119">
        <w:rPr>
          <w:rFonts w:cs="Calibri"/>
          <w:color w:val="002060"/>
          <w:sz w:val="24"/>
          <w:szCs w:val="24"/>
        </w:rPr>
        <w:t>You will deepen your experience and understanding of the HANDLE Activities you already know, learn many more Activities, and learn to vary them to meet individual needs.</w:t>
      </w:r>
    </w:p>
    <w:p w:rsidR="001D15B5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</w:p>
    <w:p w:rsidR="00A24E5E" w:rsidRPr="00984119" w:rsidRDefault="00A24E5E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>
        <w:rPr>
          <w:rFonts w:cs="Calibri"/>
          <w:color w:val="002060"/>
          <w:sz w:val="24"/>
          <w:szCs w:val="24"/>
        </w:rPr>
        <w:t xml:space="preserve">You will begin to look at the process of presenting HANDLE to others in a public setting. </w:t>
      </w:r>
    </w:p>
    <w:p w:rsidR="001D15B5" w:rsidRPr="00A71E9F" w:rsidRDefault="001D15B5" w:rsidP="00B51E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Theme="minorHAnsi" w:hAnsiTheme="minorHAnsi"/>
          <w:sz w:val="22"/>
          <w:szCs w:val="22"/>
        </w:rPr>
      </w:pPr>
      <w:r w:rsidRPr="00A71E9F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Pr="00A71E9F">
        <w:rPr>
          <w:rFonts w:asciiTheme="minorHAnsi" w:hAnsiTheme="minorHAnsi" w:cs="Arial"/>
          <w:sz w:val="22"/>
          <w:szCs w:val="22"/>
        </w:rPr>
        <w:t xml:space="preserve"> </w:t>
      </w:r>
      <w:r w:rsidRPr="00A71E9F">
        <w:rPr>
          <w:rFonts w:asciiTheme="minorHAnsi" w:hAnsiTheme="minorHAnsi" w:cs="Arial"/>
          <w:i/>
          <w:sz w:val="22"/>
          <w:szCs w:val="22"/>
        </w:rPr>
        <w:t xml:space="preserve">The HANDLE Screening is a brief, practical evaluation to discover neurodevelopmental obstacles that interfere with learning for people aged 5 and upwards with mild to moderate difficulties. It is ideal for evaluating individuals or a group in a short period of time.  </w:t>
      </w:r>
      <w:r w:rsidRPr="00A71E9F">
        <w:rPr>
          <w:rFonts w:asciiTheme="minorHAnsi" w:hAnsiTheme="minorHAnsi"/>
          <w:i/>
          <w:sz w:val="22"/>
          <w:szCs w:val="22"/>
        </w:rPr>
        <w:t>Based on participating daily in the 10-15 minute program of HANDLE activities, the client begins a process of growth that can have beneficial effects in all areas of life.</w:t>
      </w:r>
    </w:p>
    <w:p w:rsidR="00B51EAF" w:rsidRDefault="00B51EAF" w:rsidP="00FF520C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A71E9F" w:rsidRDefault="00A71E9F" w:rsidP="00FF520C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036F03" w:rsidRDefault="00036F03" w:rsidP="00FF520C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A71E9F" w:rsidRDefault="00A71E9F" w:rsidP="00FF520C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984119">
        <w:rPr>
          <w:rFonts w:eastAsia="Times New Roman" w:cs="Arial"/>
          <w:b/>
          <w:sz w:val="24"/>
          <w:szCs w:val="24"/>
        </w:rPr>
        <w:lastRenderedPageBreak/>
        <w:t>Between sessions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84119">
        <w:rPr>
          <w:rFonts w:eastAsia="Times New Roman" w:cs="Arial"/>
          <w:sz w:val="24"/>
          <w:szCs w:val="24"/>
        </w:rPr>
        <w:t>You will practice and refine the use of the Screening Tool during this time.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84119">
        <w:rPr>
          <w:rFonts w:eastAsia="Times New Roman" w:cs="Arial"/>
          <w:sz w:val="24"/>
          <w:szCs w:val="24"/>
        </w:rPr>
        <w:t>You will practice your own HANDLE Screening program, keeping notes and preparing to share your experiences with the class members.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84119">
        <w:rPr>
          <w:rFonts w:eastAsia="Times New Roman" w:cs="Arial"/>
          <w:sz w:val="24"/>
          <w:szCs w:val="24"/>
        </w:rPr>
        <w:t>You will continue to study and understand the activities and their variations.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84119">
        <w:rPr>
          <w:rFonts w:eastAsia="Times New Roman" w:cs="Arial"/>
          <w:sz w:val="24"/>
          <w:szCs w:val="24"/>
        </w:rPr>
        <w:t xml:space="preserve">You will prepare a </w:t>
      </w:r>
      <w:r>
        <w:rPr>
          <w:rFonts w:eastAsia="Times New Roman" w:cs="Arial"/>
          <w:sz w:val="24"/>
          <w:szCs w:val="24"/>
        </w:rPr>
        <w:t xml:space="preserve">five to </w:t>
      </w:r>
      <w:r w:rsidRPr="00984119">
        <w:rPr>
          <w:rFonts w:eastAsia="Times New Roman" w:cs="Arial"/>
          <w:sz w:val="24"/>
          <w:szCs w:val="24"/>
        </w:rPr>
        <w:t xml:space="preserve">ten minute section of a community presentation to present to your classmates during </w:t>
      </w:r>
      <w:r w:rsidR="00A24E5E">
        <w:rPr>
          <w:rFonts w:eastAsia="Times New Roman" w:cs="Arial"/>
          <w:sz w:val="24"/>
          <w:szCs w:val="24"/>
        </w:rPr>
        <w:t>Module</w:t>
      </w:r>
      <w:r w:rsidRPr="00984119">
        <w:rPr>
          <w:rFonts w:eastAsia="Times New Roman" w:cs="Arial"/>
          <w:sz w:val="24"/>
          <w:szCs w:val="24"/>
        </w:rPr>
        <w:t xml:space="preserve"> 2.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84119">
        <w:rPr>
          <w:rFonts w:eastAsia="Times New Roman" w:cs="Arial"/>
          <w:sz w:val="24"/>
          <w:szCs w:val="24"/>
        </w:rPr>
        <w:t>You will participate in online ½ hour to 1 hour class sessions once a week.</w:t>
      </w:r>
    </w:p>
    <w:p w:rsidR="001D15B5" w:rsidRPr="00984119" w:rsidRDefault="001D15B5" w:rsidP="00FF520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984119">
        <w:rPr>
          <w:rFonts w:eastAsia="Times New Roman" w:cs="Arial"/>
          <w:b/>
          <w:sz w:val="24"/>
          <w:szCs w:val="24"/>
        </w:rPr>
        <w:t>Module 2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84119">
        <w:rPr>
          <w:rFonts w:eastAsia="Times New Roman" w:cs="Arial"/>
          <w:sz w:val="24"/>
          <w:szCs w:val="24"/>
        </w:rPr>
        <w:t>You will share your interim experiences with the Screening Tool, HANDLE Activities and your individual HANDLE program with your class members.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 w:rsidRPr="00984119">
        <w:rPr>
          <w:rFonts w:cs="Calibri"/>
          <w:color w:val="002060"/>
          <w:sz w:val="24"/>
          <w:szCs w:val="24"/>
        </w:rPr>
        <w:t>As you continue to build a deeper knowledge and understanding of the HANDLE approach you will explore how to make sense of the findings of a Screening and ways to share them with the individuals with whom you will be working. (Presentation of findings)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 w:rsidRPr="00984119">
        <w:rPr>
          <w:rFonts w:cs="Calibri"/>
          <w:color w:val="002060"/>
          <w:sz w:val="24"/>
          <w:szCs w:val="24"/>
        </w:rPr>
        <w:t>You will learn to teach families how to recognize and address stress.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 w:rsidRPr="00984119">
        <w:rPr>
          <w:rFonts w:cs="Calibri"/>
          <w:color w:val="002060"/>
          <w:sz w:val="24"/>
          <w:szCs w:val="24"/>
        </w:rPr>
        <w:t>You will explore ways to impart compensatory intervention</w:t>
      </w:r>
      <w:r>
        <w:rPr>
          <w:rFonts w:cs="Calibri"/>
          <w:color w:val="002060"/>
          <w:sz w:val="24"/>
          <w:szCs w:val="24"/>
        </w:rPr>
        <w:t xml:space="preserve"> and strategies</w:t>
      </w:r>
      <w:r w:rsidRPr="00984119">
        <w:rPr>
          <w:rFonts w:cs="Calibri"/>
          <w:color w:val="002060"/>
          <w:sz w:val="24"/>
          <w:szCs w:val="24"/>
        </w:rPr>
        <w:t xml:space="preserve"> to prevent stress.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 w:rsidRPr="00984119">
        <w:rPr>
          <w:rFonts w:cs="Calibri"/>
          <w:color w:val="002060"/>
          <w:sz w:val="24"/>
          <w:szCs w:val="24"/>
        </w:rPr>
        <w:t>You will briefly look at complementary approaches as a first step in educating yourself about those that are available in your area and may be useful for the people with whom you will be working.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 w:rsidRPr="00984119">
        <w:rPr>
          <w:rFonts w:cs="Calibri"/>
          <w:color w:val="002060"/>
          <w:sz w:val="24"/>
          <w:szCs w:val="24"/>
        </w:rPr>
        <w:t>You will consider ways to build your HANDLE practice or to incorporate HANDLE into your present work.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4119">
        <w:rPr>
          <w:rFonts w:cs="Calibri"/>
          <w:color w:val="002060"/>
          <w:sz w:val="24"/>
          <w:szCs w:val="24"/>
        </w:rPr>
        <w:t xml:space="preserve">You will </w:t>
      </w:r>
      <w:r w:rsidRPr="00984119">
        <w:rPr>
          <w:rFonts w:cs="Calibri"/>
          <w:b/>
          <w:color w:val="002060"/>
          <w:sz w:val="24"/>
          <w:szCs w:val="24"/>
        </w:rPr>
        <w:t xml:space="preserve">participate in </w:t>
      </w:r>
      <w:r w:rsidR="00036F03">
        <w:rPr>
          <w:rFonts w:cs="Calibri"/>
          <w:b/>
          <w:color w:val="002060"/>
          <w:sz w:val="24"/>
          <w:szCs w:val="24"/>
        </w:rPr>
        <w:t>three</w:t>
      </w:r>
      <w:r w:rsidRPr="00984119">
        <w:rPr>
          <w:rFonts w:cs="Calibri"/>
          <w:b/>
          <w:color w:val="002060"/>
          <w:sz w:val="24"/>
          <w:szCs w:val="24"/>
        </w:rPr>
        <w:t xml:space="preserve"> live Screenings</w:t>
      </w:r>
      <w:r w:rsidRPr="00984119">
        <w:rPr>
          <w:rFonts w:cs="Calibri"/>
          <w:color w:val="002060"/>
          <w:sz w:val="24"/>
          <w:szCs w:val="24"/>
        </w:rPr>
        <w:t xml:space="preserve"> in a clinical setting over a four day period.  You will work </w:t>
      </w:r>
      <w:r w:rsidR="00A24E5E">
        <w:rPr>
          <w:sz w:val="24"/>
          <w:szCs w:val="24"/>
        </w:rPr>
        <w:t xml:space="preserve">in </w:t>
      </w:r>
      <w:r w:rsidR="00036F03">
        <w:rPr>
          <w:sz w:val="24"/>
          <w:szCs w:val="24"/>
        </w:rPr>
        <w:t>groups of three students and a S</w:t>
      </w:r>
      <w:r w:rsidR="00A24E5E">
        <w:rPr>
          <w:sz w:val="24"/>
          <w:szCs w:val="24"/>
        </w:rPr>
        <w:t>upervisor</w:t>
      </w:r>
      <w:r w:rsidRPr="00984119">
        <w:rPr>
          <w:sz w:val="24"/>
          <w:szCs w:val="24"/>
        </w:rPr>
        <w:t>. Participants will be working toward competence in:</w:t>
      </w:r>
    </w:p>
    <w:p w:rsidR="001D15B5" w:rsidRPr="00984119" w:rsidRDefault="001D15B5" w:rsidP="00B51E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Theme="minorHAnsi" w:hAnsiTheme="minorHAnsi"/>
        </w:rPr>
      </w:pPr>
      <w:r w:rsidRPr="00984119">
        <w:rPr>
          <w:rFonts w:ascii="MS Gothic" w:eastAsia="MS Gothic" w:hAnsi="MS Gothic" w:cs="MS Gothic" w:hint="eastAsia"/>
        </w:rPr>
        <w:t>✦</w:t>
      </w:r>
      <w:r w:rsidRPr="00984119">
        <w:rPr>
          <w:rFonts w:asciiTheme="minorHAnsi" w:hAnsiTheme="minorHAnsi"/>
        </w:rPr>
        <w:t xml:space="preserve">      </w:t>
      </w:r>
      <w:proofErr w:type="gramStart"/>
      <w:r w:rsidRPr="00984119">
        <w:rPr>
          <w:rFonts w:asciiTheme="minorHAnsi" w:hAnsiTheme="minorHAnsi"/>
        </w:rPr>
        <w:t>Administering</w:t>
      </w:r>
      <w:proofErr w:type="gramEnd"/>
      <w:r w:rsidRPr="00984119">
        <w:rPr>
          <w:rFonts w:asciiTheme="minorHAnsi" w:hAnsiTheme="minorHAnsi"/>
        </w:rPr>
        <w:t xml:space="preserve"> the HANDLE Screening Tool in a</w:t>
      </w:r>
      <w:r>
        <w:rPr>
          <w:rFonts w:asciiTheme="minorHAnsi" w:hAnsiTheme="minorHAnsi"/>
        </w:rPr>
        <w:t xml:space="preserve"> flexible,</w:t>
      </w:r>
      <w:r w:rsidRPr="00984119">
        <w:rPr>
          <w:rFonts w:asciiTheme="minorHAnsi" w:hAnsiTheme="minorHAnsi"/>
        </w:rPr>
        <w:t xml:space="preserve"> non-judgmental way</w:t>
      </w:r>
    </w:p>
    <w:p w:rsidR="001D15B5" w:rsidRPr="00984119" w:rsidRDefault="001D15B5" w:rsidP="00B51E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Theme="minorHAnsi" w:hAnsiTheme="minorHAnsi"/>
        </w:rPr>
      </w:pPr>
      <w:r w:rsidRPr="00984119">
        <w:rPr>
          <w:rFonts w:ascii="MS Gothic" w:eastAsia="MS Gothic" w:hAnsi="MS Gothic" w:cs="MS Gothic" w:hint="eastAsia"/>
        </w:rPr>
        <w:t>✦</w:t>
      </w:r>
      <w:r w:rsidRPr="00984119">
        <w:rPr>
          <w:rFonts w:asciiTheme="minorHAnsi" w:hAnsiTheme="minorHAnsi"/>
        </w:rPr>
        <w:t xml:space="preserve">      </w:t>
      </w:r>
      <w:proofErr w:type="gramStart"/>
      <w:r w:rsidRPr="00984119">
        <w:rPr>
          <w:rFonts w:asciiTheme="minorHAnsi" w:hAnsiTheme="minorHAnsi"/>
        </w:rPr>
        <w:t>Analyzing</w:t>
      </w:r>
      <w:proofErr w:type="gramEnd"/>
      <w:r w:rsidRPr="00984119">
        <w:rPr>
          <w:rFonts w:asciiTheme="minorHAnsi" w:hAnsiTheme="minorHAnsi"/>
        </w:rPr>
        <w:t xml:space="preserve"> the findings</w:t>
      </w:r>
    </w:p>
    <w:p w:rsidR="001D15B5" w:rsidRPr="00984119" w:rsidRDefault="001D15B5" w:rsidP="00B51E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Theme="minorHAnsi" w:hAnsiTheme="minorHAnsi"/>
        </w:rPr>
      </w:pPr>
      <w:r w:rsidRPr="00984119">
        <w:rPr>
          <w:rFonts w:ascii="MS Gothic" w:eastAsia="MS Gothic" w:hAnsi="MS Gothic" w:cs="MS Gothic" w:hint="eastAsia"/>
        </w:rPr>
        <w:t>✦</w:t>
      </w:r>
      <w:r w:rsidRPr="00984119">
        <w:rPr>
          <w:rFonts w:asciiTheme="minorHAnsi" w:hAnsiTheme="minorHAnsi"/>
        </w:rPr>
        <w:t xml:space="preserve">      </w:t>
      </w:r>
      <w:proofErr w:type="gramStart"/>
      <w:r w:rsidRPr="00984119">
        <w:rPr>
          <w:rFonts w:asciiTheme="minorHAnsi" w:hAnsiTheme="minorHAnsi"/>
        </w:rPr>
        <w:t>Developing</w:t>
      </w:r>
      <w:proofErr w:type="gramEnd"/>
      <w:r w:rsidRPr="00984119">
        <w:rPr>
          <w:rFonts w:asciiTheme="minorHAnsi" w:hAnsiTheme="minorHAnsi"/>
        </w:rPr>
        <w:t xml:space="preserve"> an individualized program of HANDLE activities</w:t>
      </w:r>
    </w:p>
    <w:p w:rsidR="001D15B5" w:rsidRPr="00984119" w:rsidRDefault="001D15B5" w:rsidP="00B51E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Theme="minorHAnsi" w:hAnsiTheme="minorHAnsi"/>
        </w:rPr>
      </w:pPr>
      <w:r w:rsidRPr="00984119">
        <w:rPr>
          <w:rFonts w:ascii="MS Gothic" w:eastAsia="MS Gothic" w:hAnsi="MS Gothic" w:cs="MS Gothic" w:hint="eastAsia"/>
        </w:rPr>
        <w:t>✦</w:t>
      </w:r>
      <w:r w:rsidRPr="00984119">
        <w:rPr>
          <w:rFonts w:asciiTheme="minorHAnsi" w:hAnsiTheme="minorHAnsi"/>
        </w:rPr>
        <w:t xml:space="preserve">      </w:t>
      </w:r>
      <w:proofErr w:type="gramStart"/>
      <w:r w:rsidRPr="00984119">
        <w:rPr>
          <w:rFonts w:asciiTheme="minorHAnsi" w:hAnsiTheme="minorHAnsi"/>
        </w:rPr>
        <w:t>Presenting</w:t>
      </w:r>
      <w:proofErr w:type="gramEnd"/>
      <w:r w:rsidRPr="00984119">
        <w:rPr>
          <w:rFonts w:asciiTheme="minorHAnsi" w:hAnsiTheme="minorHAnsi"/>
        </w:rPr>
        <w:t xml:space="preserve"> the findings and teaching the client his or her program using Gentle Enhancement</w:t>
      </w:r>
      <w:r w:rsidRPr="00984119">
        <w:rPr>
          <w:rFonts w:asciiTheme="minorHAnsi" w:hAnsiTheme="minorHAnsi"/>
          <w:vertAlign w:val="superscript"/>
        </w:rPr>
        <w:t>®</w:t>
      </w:r>
    </w:p>
    <w:p w:rsidR="001D15B5" w:rsidRPr="00984119" w:rsidRDefault="001D15B5" w:rsidP="00B51E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Theme="minorHAnsi" w:hAnsiTheme="minorHAnsi"/>
        </w:rPr>
      </w:pPr>
      <w:r w:rsidRPr="00984119">
        <w:rPr>
          <w:rFonts w:ascii="MS Gothic" w:eastAsia="MS Gothic" w:hAnsi="MS Gothic" w:cs="MS Gothic" w:hint="eastAsia"/>
        </w:rPr>
        <w:t>✦</w:t>
      </w:r>
      <w:r w:rsidRPr="00984119">
        <w:rPr>
          <w:rFonts w:asciiTheme="minorHAnsi" w:hAnsiTheme="minorHAnsi"/>
        </w:rPr>
        <w:t xml:space="preserve">      </w:t>
      </w:r>
      <w:proofErr w:type="gramStart"/>
      <w:r w:rsidRPr="00984119">
        <w:rPr>
          <w:rFonts w:asciiTheme="minorHAnsi" w:hAnsiTheme="minorHAnsi"/>
        </w:rPr>
        <w:t>Teaching</w:t>
      </w:r>
      <w:proofErr w:type="gramEnd"/>
      <w:r w:rsidRPr="00984119">
        <w:rPr>
          <w:rFonts w:asciiTheme="minorHAnsi" w:hAnsiTheme="minorHAnsi"/>
        </w:rPr>
        <w:t xml:space="preserve"> the client to recognize his or her own signs of stress</w:t>
      </w:r>
    </w:p>
    <w:p w:rsidR="001D15B5" w:rsidRPr="00A71E9F" w:rsidRDefault="001D15B5" w:rsidP="00A71E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Theme="minorHAnsi" w:hAnsiTheme="minorHAnsi"/>
        </w:rPr>
      </w:pPr>
      <w:r w:rsidRPr="00984119">
        <w:rPr>
          <w:rFonts w:ascii="MS Gothic" w:eastAsia="MS Gothic" w:hAnsi="MS Gothic" w:cs="MS Gothic" w:hint="eastAsia"/>
        </w:rPr>
        <w:t>✦</w:t>
      </w:r>
      <w:r w:rsidRPr="00984119">
        <w:rPr>
          <w:rFonts w:asciiTheme="minorHAnsi" w:hAnsiTheme="minorHAnsi"/>
        </w:rPr>
        <w:t>      Suggesting compensatory measures</w:t>
      </w:r>
      <w:r>
        <w:rPr>
          <w:rFonts w:asciiTheme="minorHAnsi" w:hAnsiTheme="minorHAnsi"/>
        </w:rPr>
        <w:t xml:space="preserve"> and strategies</w:t>
      </w:r>
      <w:r w:rsidRPr="00984119">
        <w:rPr>
          <w:rFonts w:asciiTheme="minorHAnsi" w:hAnsiTheme="minorHAnsi"/>
        </w:rPr>
        <w:t xml:space="preserve"> to relieve stress as the client gently enhances the systems that are being addressed</w:t>
      </w:r>
    </w:p>
    <w:p w:rsidR="00B51EAF" w:rsidRDefault="00B51EAF" w:rsidP="00FF52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2060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2060"/>
          <w:sz w:val="24"/>
          <w:szCs w:val="24"/>
        </w:rPr>
      </w:pPr>
      <w:r w:rsidRPr="00984119">
        <w:rPr>
          <w:rFonts w:cs="Calibri"/>
          <w:b/>
          <w:color w:val="002060"/>
          <w:sz w:val="24"/>
          <w:szCs w:val="24"/>
        </w:rPr>
        <w:lastRenderedPageBreak/>
        <w:t>Distance Learning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 w:rsidRPr="00984119">
        <w:rPr>
          <w:rFonts w:cs="Calibri"/>
          <w:color w:val="002060"/>
          <w:sz w:val="24"/>
          <w:szCs w:val="24"/>
        </w:rPr>
        <w:t>Following Module 2 each student will have six months to complete an assignment known as the Int</w:t>
      </w:r>
      <w:r w:rsidR="00E8589D">
        <w:rPr>
          <w:rFonts w:cs="Calibri"/>
          <w:color w:val="002060"/>
          <w:sz w:val="24"/>
          <w:szCs w:val="24"/>
        </w:rPr>
        <w:t>eractive Learning Tool,</w:t>
      </w:r>
      <w:r w:rsidRPr="00984119">
        <w:rPr>
          <w:rFonts w:cs="Calibri"/>
          <w:color w:val="002060"/>
          <w:sz w:val="24"/>
          <w:szCs w:val="24"/>
        </w:rPr>
        <w:t xml:space="preserve"> which is essentially a writt</w:t>
      </w:r>
      <w:r>
        <w:rPr>
          <w:rFonts w:cs="Calibri"/>
          <w:color w:val="002060"/>
          <w:sz w:val="24"/>
          <w:szCs w:val="24"/>
        </w:rPr>
        <w:t xml:space="preserve">en dialogue with an Instructor </w:t>
      </w:r>
      <w:r w:rsidRPr="00984119">
        <w:rPr>
          <w:rFonts w:cs="Calibri"/>
          <w:color w:val="002060"/>
          <w:sz w:val="24"/>
          <w:szCs w:val="24"/>
        </w:rPr>
        <w:t>split into thirteen sections in which you demonstrate your understanding and ability to explain HANDLE principles in a clear and understandable manner.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 w:rsidRPr="00984119">
        <w:rPr>
          <w:rFonts w:cs="Calibri"/>
          <w:color w:val="002060"/>
          <w:sz w:val="24"/>
          <w:szCs w:val="24"/>
        </w:rPr>
        <w:t>In this final six months you are also required to undertake three full HANDLE Screenings which are written and submitted to an Instructor.  This will also involve a written dialogue with an Instructor or Teaching Assistant.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 w:rsidRPr="00984119">
        <w:rPr>
          <w:rFonts w:cs="Calibri"/>
          <w:color w:val="002060"/>
          <w:sz w:val="24"/>
          <w:szCs w:val="24"/>
        </w:rPr>
        <w:t>During the distance learning you should expect to attend occasional online seminars and also have</w:t>
      </w:r>
      <w:r>
        <w:rPr>
          <w:rFonts w:cs="Calibri"/>
          <w:color w:val="002060"/>
          <w:sz w:val="24"/>
          <w:szCs w:val="24"/>
        </w:rPr>
        <w:t xml:space="preserve"> </w:t>
      </w:r>
      <w:r w:rsidRPr="00984119">
        <w:rPr>
          <w:rFonts w:cs="Calibri"/>
          <w:color w:val="002060"/>
          <w:sz w:val="24"/>
          <w:szCs w:val="24"/>
        </w:rPr>
        <w:t xml:space="preserve">occasional individual supervision sessions online with an Instructor or Teaching Assistant to support you in the home </w:t>
      </w:r>
      <w:r w:rsidR="00A24E5E">
        <w:rPr>
          <w:rFonts w:cs="Calibri"/>
          <w:color w:val="002060"/>
          <w:sz w:val="24"/>
          <w:szCs w:val="24"/>
        </w:rPr>
        <w:t>study</w:t>
      </w:r>
      <w:r w:rsidRPr="00984119">
        <w:rPr>
          <w:rFonts w:cs="Calibri"/>
          <w:color w:val="002060"/>
          <w:sz w:val="24"/>
          <w:szCs w:val="24"/>
        </w:rPr>
        <w:t xml:space="preserve"> process.</w:t>
      </w:r>
    </w:p>
    <w:p w:rsidR="001D15B5" w:rsidRPr="00984119" w:rsidRDefault="001D15B5" w:rsidP="00FF52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</w:p>
    <w:p w:rsidR="00B51EAF" w:rsidRDefault="00B51EAF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2060"/>
          <w:sz w:val="24"/>
          <w:szCs w:val="24"/>
        </w:rPr>
      </w:pP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2060"/>
          <w:sz w:val="24"/>
          <w:szCs w:val="24"/>
        </w:rPr>
      </w:pPr>
      <w:r w:rsidRPr="00984119">
        <w:rPr>
          <w:rFonts w:cs="Calibri,Bold"/>
          <w:b/>
          <w:bCs/>
          <w:color w:val="002060"/>
          <w:sz w:val="24"/>
          <w:szCs w:val="24"/>
        </w:rPr>
        <w:t>Certification</w:t>
      </w:r>
    </w:p>
    <w:p w:rsidR="001D15B5" w:rsidRPr="00984119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2060"/>
          <w:sz w:val="24"/>
          <w:szCs w:val="24"/>
        </w:rPr>
      </w:pPr>
      <w:r w:rsidRPr="00984119">
        <w:rPr>
          <w:rFonts w:cs="Calibri"/>
          <w:color w:val="002060"/>
          <w:sz w:val="24"/>
          <w:szCs w:val="24"/>
        </w:rPr>
        <w:t>Completion of the course is based on competency. If a student is not able to demonstrate competency</w:t>
      </w:r>
      <w:r>
        <w:rPr>
          <w:rFonts w:cs="Calibri"/>
          <w:color w:val="002060"/>
          <w:sz w:val="24"/>
          <w:szCs w:val="24"/>
        </w:rPr>
        <w:t xml:space="preserve"> </w:t>
      </w:r>
      <w:r w:rsidRPr="00984119">
        <w:rPr>
          <w:rFonts w:cs="Calibri"/>
          <w:color w:val="002060"/>
          <w:sz w:val="24"/>
          <w:szCs w:val="24"/>
        </w:rPr>
        <w:t>during the course, arrangements will be made to complete requirements. Depending on the level of extra attention needed, this may incur extra costs.</w:t>
      </w:r>
    </w:p>
    <w:p w:rsidR="001D15B5" w:rsidRPr="00984119" w:rsidRDefault="001D15B5" w:rsidP="00B51E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cs="Calibri"/>
          <w:color w:val="002060"/>
        </w:rPr>
      </w:pPr>
      <w:r w:rsidRPr="00984119">
        <w:rPr>
          <w:rFonts w:asciiTheme="minorHAnsi" w:hAnsiTheme="minorHAnsi"/>
        </w:rPr>
        <w:t xml:space="preserve">Successful completion of the entire course, 100% attendance, take-home exam (Interactive Learning Tool), homework, Skills Acquisition, Activity Analysis, </w:t>
      </w:r>
      <w:proofErr w:type="gramStart"/>
      <w:r w:rsidRPr="00984119">
        <w:rPr>
          <w:rFonts w:asciiTheme="minorHAnsi" w:hAnsiTheme="minorHAnsi"/>
        </w:rPr>
        <w:t>affiliation</w:t>
      </w:r>
      <w:r w:rsidRPr="00984119">
        <w:rPr>
          <w:rFonts w:asciiTheme="minorHAnsi" w:hAnsiTheme="minorHAnsi"/>
          <w:vertAlign w:val="superscript"/>
        </w:rPr>
        <w:t xml:space="preserve">2  </w:t>
      </w:r>
      <w:r>
        <w:rPr>
          <w:rFonts w:asciiTheme="minorHAnsi" w:hAnsiTheme="minorHAnsi"/>
        </w:rPr>
        <w:t>with</w:t>
      </w:r>
      <w:proofErr w:type="gramEnd"/>
      <w:r>
        <w:rPr>
          <w:rFonts w:asciiTheme="minorHAnsi" w:hAnsiTheme="minorHAnsi"/>
        </w:rPr>
        <w:t xml:space="preserve"> The HANDLE Institute and an exit interview</w:t>
      </w:r>
      <w:r w:rsidRPr="00984119">
        <w:rPr>
          <w:rFonts w:asciiTheme="minorHAnsi" w:hAnsiTheme="minorHAnsi"/>
        </w:rPr>
        <w:t xml:space="preserve"> will qualify you for cer</w:t>
      </w:r>
      <w:r w:rsidR="00A24E5E">
        <w:rPr>
          <w:rFonts w:asciiTheme="minorHAnsi" w:hAnsiTheme="minorHAnsi"/>
        </w:rPr>
        <w:t>tification as a HANDLE Screener.</w:t>
      </w:r>
    </w:p>
    <w:p w:rsidR="001D15B5" w:rsidRDefault="001D15B5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2060"/>
          <w:sz w:val="20"/>
          <w:szCs w:val="20"/>
        </w:rPr>
      </w:pPr>
      <w:r w:rsidRPr="00A24E5E">
        <w:rPr>
          <w:rFonts w:cs="Calibri"/>
          <w:color w:val="002060"/>
          <w:sz w:val="20"/>
          <w:szCs w:val="20"/>
          <w:vertAlign w:val="superscript"/>
        </w:rPr>
        <w:t>2</w:t>
      </w:r>
      <w:r w:rsidRPr="00A24E5E">
        <w:rPr>
          <w:rFonts w:cs="Calibri"/>
          <w:b/>
          <w:color w:val="002060"/>
          <w:sz w:val="20"/>
          <w:szCs w:val="20"/>
        </w:rPr>
        <w:t xml:space="preserve"> </w:t>
      </w:r>
      <w:r w:rsidRPr="00A24E5E">
        <w:rPr>
          <w:rFonts w:cs="Calibri"/>
          <w:i/>
          <w:color w:val="002060"/>
          <w:sz w:val="20"/>
          <w:szCs w:val="20"/>
        </w:rPr>
        <w:t>Upon being accepted into the Screener Course and attending your first day of class, you will automatically become a HANDLE Affiliate, all fees paid for the</w:t>
      </w:r>
      <w:r w:rsidR="00DB7971">
        <w:rPr>
          <w:rFonts w:cs="Calibri"/>
          <w:i/>
          <w:color w:val="002060"/>
          <w:sz w:val="20"/>
          <w:szCs w:val="20"/>
        </w:rPr>
        <w:t xml:space="preserve"> remainder of the </w:t>
      </w:r>
      <w:r w:rsidRPr="00A24E5E">
        <w:rPr>
          <w:rFonts w:cs="Calibri"/>
          <w:i/>
          <w:color w:val="002060"/>
          <w:sz w:val="20"/>
          <w:szCs w:val="20"/>
        </w:rPr>
        <w:t>first</w:t>
      </w:r>
      <w:r w:rsidR="00DB7971">
        <w:rPr>
          <w:rFonts w:cs="Calibri"/>
          <w:i/>
          <w:color w:val="002060"/>
          <w:sz w:val="20"/>
          <w:szCs w:val="20"/>
        </w:rPr>
        <w:t xml:space="preserve"> fiscal</w:t>
      </w:r>
      <w:r w:rsidRPr="00A24E5E">
        <w:rPr>
          <w:rFonts w:cs="Calibri"/>
          <w:i/>
          <w:color w:val="002060"/>
          <w:sz w:val="20"/>
          <w:szCs w:val="20"/>
        </w:rPr>
        <w:t xml:space="preserve"> year</w:t>
      </w:r>
      <w:r w:rsidR="00DB7971">
        <w:rPr>
          <w:rFonts w:cs="Calibri"/>
          <w:i/>
          <w:color w:val="002060"/>
          <w:sz w:val="20"/>
          <w:szCs w:val="20"/>
        </w:rPr>
        <w:t xml:space="preserve"> ending March 31</w:t>
      </w:r>
      <w:r w:rsidRPr="00A24E5E">
        <w:rPr>
          <w:rFonts w:cs="Calibri"/>
          <w:i/>
          <w:color w:val="002060"/>
          <w:sz w:val="20"/>
          <w:szCs w:val="20"/>
        </w:rPr>
        <w:t>.  After that, you will be asked to complete a short renewal form on</w:t>
      </w:r>
      <w:r w:rsidR="00DB7971">
        <w:rPr>
          <w:rFonts w:cs="Calibri"/>
          <w:i/>
          <w:color w:val="002060"/>
          <w:sz w:val="20"/>
          <w:szCs w:val="20"/>
        </w:rPr>
        <w:t xml:space="preserve">line and pay the Affiliate fee </w:t>
      </w:r>
      <w:r w:rsidRPr="00A24E5E">
        <w:rPr>
          <w:rFonts w:cs="Calibri"/>
          <w:i/>
          <w:color w:val="002060"/>
          <w:sz w:val="20"/>
          <w:szCs w:val="20"/>
        </w:rPr>
        <w:t>commiserate with your level of training/certification</w:t>
      </w:r>
      <w:r w:rsidR="00DB7971">
        <w:rPr>
          <w:rFonts w:cs="Calibri"/>
          <w:i/>
          <w:color w:val="002060"/>
          <w:sz w:val="20"/>
          <w:szCs w:val="20"/>
        </w:rPr>
        <w:t xml:space="preserve"> ($60 a</w:t>
      </w:r>
      <w:r w:rsidR="007F60A1">
        <w:rPr>
          <w:rFonts w:cs="Calibri"/>
          <w:i/>
          <w:color w:val="002060"/>
          <w:sz w:val="20"/>
          <w:szCs w:val="20"/>
        </w:rPr>
        <w:t xml:space="preserve">s a Student, $100 as a Screener). </w:t>
      </w:r>
    </w:p>
    <w:p w:rsidR="007F60A1" w:rsidRPr="00A24E5E" w:rsidRDefault="007F60A1" w:rsidP="00B5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2060"/>
          <w:sz w:val="20"/>
          <w:szCs w:val="20"/>
        </w:rPr>
      </w:pPr>
    </w:p>
    <w:p w:rsidR="001D15B5" w:rsidRPr="00984119" w:rsidRDefault="001D15B5" w:rsidP="00FF520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82604" w:rsidRDefault="00E82604" w:rsidP="00FF520C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82604">
        <w:rPr>
          <w:rFonts w:eastAsia="Times New Roman" w:cs="Arial"/>
          <w:b/>
          <w:sz w:val="24"/>
          <w:szCs w:val="24"/>
        </w:rPr>
        <w:t>Course Location</w:t>
      </w:r>
    </w:p>
    <w:p w:rsidR="00E82604" w:rsidRDefault="003A5EA6" w:rsidP="00FF520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Ke</w:t>
      </w:r>
      <w:bookmarkStart w:id="0" w:name="_GoBack"/>
      <w:bookmarkEnd w:id="0"/>
      <w:r w:rsidR="009D13D7">
        <w:rPr>
          <w:rFonts w:eastAsia="Times New Roman" w:cs="Arial"/>
          <w:sz w:val="24"/>
          <w:szCs w:val="24"/>
        </w:rPr>
        <w:t>rith</w:t>
      </w:r>
      <w:proofErr w:type="spellEnd"/>
      <w:r w:rsidR="009D13D7">
        <w:rPr>
          <w:rFonts w:eastAsia="Times New Roman" w:cs="Arial"/>
          <w:sz w:val="24"/>
          <w:szCs w:val="24"/>
        </w:rPr>
        <w:t xml:space="preserve"> Lodge in Monmouth, Oregon. </w:t>
      </w:r>
      <w:r w:rsidR="009D13D7">
        <w:rPr>
          <w:rFonts w:eastAsia="Times New Roman" w:cs="Arial"/>
          <w:sz w:val="24"/>
          <w:szCs w:val="24"/>
        </w:rPr>
        <w:fldChar w:fldCharType="begin"/>
      </w:r>
      <w:r w:rsidR="009D13D7">
        <w:rPr>
          <w:rFonts w:eastAsia="Times New Roman" w:cs="Arial"/>
          <w:sz w:val="24"/>
          <w:szCs w:val="24"/>
        </w:rPr>
        <w:instrText xml:space="preserve"> HYPERLINK "</w:instrText>
      </w:r>
      <w:r w:rsidR="009D13D7" w:rsidRPr="009D13D7">
        <w:rPr>
          <w:rFonts w:eastAsia="Times New Roman" w:cs="Arial"/>
          <w:sz w:val="24"/>
          <w:szCs w:val="24"/>
        </w:rPr>
        <w:instrText>http://www.vrbo.com/641938</w:instrText>
      </w:r>
      <w:r w:rsidR="009D13D7">
        <w:rPr>
          <w:rFonts w:eastAsia="Times New Roman" w:cs="Arial"/>
          <w:sz w:val="24"/>
          <w:szCs w:val="24"/>
        </w:rPr>
        <w:instrText xml:space="preserve">" </w:instrText>
      </w:r>
      <w:r w:rsidR="009D13D7">
        <w:rPr>
          <w:rFonts w:eastAsia="Times New Roman" w:cs="Arial"/>
          <w:sz w:val="24"/>
          <w:szCs w:val="24"/>
        </w:rPr>
        <w:fldChar w:fldCharType="separate"/>
      </w:r>
      <w:r w:rsidR="009D13D7" w:rsidRPr="003E63C1">
        <w:rPr>
          <w:rStyle w:val="Hyperlink"/>
          <w:rFonts w:eastAsia="Times New Roman" w:cs="Arial"/>
          <w:sz w:val="24"/>
          <w:szCs w:val="24"/>
        </w:rPr>
        <w:t>http://www.vrbo.com/641938</w:t>
      </w:r>
      <w:r w:rsidR="009D13D7">
        <w:rPr>
          <w:rFonts w:eastAsia="Times New Roman" w:cs="Arial"/>
          <w:sz w:val="24"/>
          <w:szCs w:val="24"/>
        </w:rPr>
        <w:fldChar w:fldCharType="end"/>
      </w:r>
      <w:r w:rsidR="009D13D7">
        <w:rPr>
          <w:rFonts w:eastAsia="Times New Roman" w:cs="Arial"/>
          <w:sz w:val="24"/>
          <w:szCs w:val="24"/>
        </w:rPr>
        <w:t xml:space="preserve"> </w:t>
      </w:r>
      <w:r w:rsidR="00E8589D">
        <w:rPr>
          <w:rFonts w:eastAsia="Times New Roman" w:cs="Arial"/>
          <w:sz w:val="24"/>
          <w:szCs w:val="24"/>
        </w:rPr>
        <w:t xml:space="preserve">  </w:t>
      </w:r>
      <w:proofErr w:type="gramStart"/>
      <w:r w:rsidR="00E8589D">
        <w:rPr>
          <w:rFonts w:eastAsia="Times New Roman" w:cs="Arial"/>
          <w:sz w:val="24"/>
          <w:szCs w:val="24"/>
        </w:rPr>
        <w:t>This</w:t>
      </w:r>
      <w:proofErr w:type="gramEnd"/>
      <w:r w:rsidR="00E8589D">
        <w:rPr>
          <w:rFonts w:eastAsia="Times New Roman" w:cs="Arial"/>
          <w:sz w:val="24"/>
          <w:szCs w:val="24"/>
        </w:rPr>
        <w:t xml:space="preserve"> </w:t>
      </w:r>
      <w:r w:rsidR="009D13D7">
        <w:rPr>
          <w:rFonts w:eastAsia="Times New Roman" w:cs="Arial"/>
          <w:sz w:val="24"/>
          <w:szCs w:val="24"/>
        </w:rPr>
        <w:t>beautiful</w:t>
      </w:r>
      <w:r w:rsidR="00E8589D">
        <w:rPr>
          <w:rFonts w:eastAsia="Times New Roman" w:cs="Arial"/>
          <w:sz w:val="24"/>
          <w:szCs w:val="24"/>
        </w:rPr>
        <w:t xml:space="preserve"> new lodge</w:t>
      </w:r>
      <w:r w:rsidR="009D13D7">
        <w:rPr>
          <w:rFonts w:eastAsia="Times New Roman" w:cs="Arial"/>
          <w:sz w:val="24"/>
          <w:szCs w:val="24"/>
        </w:rPr>
        <w:t xml:space="preserve"> is</w:t>
      </w:r>
      <w:r w:rsidR="00E8589D">
        <w:rPr>
          <w:rFonts w:eastAsia="Times New Roman" w:cs="Arial"/>
          <w:sz w:val="24"/>
          <w:szCs w:val="24"/>
        </w:rPr>
        <w:t xml:space="preserve"> set on 17 acres with</w:t>
      </w:r>
      <w:r w:rsidR="009D13D7">
        <w:rPr>
          <w:rFonts w:eastAsia="Times New Roman" w:cs="Arial"/>
          <w:sz w:val="24"/>
          <w:szCs w:val="24"/>
        </w:rPr>
        <w:t xml:space="preserve"> a versatile, roomy</w:t>
      </w:r>
      <w:r w:rsidR="00E8589D">
        <w:rPr>
          <w:rFonts w:eastAsia="Times New Roman" w:cs="Arial"/>
          <w:sz w:val="24"/>
          <w:szCs w:val="24"/>
        </w:rPr>
        <w:t xml:space="preserve"> </w:t>
      </w:r>
      <w:r w:rsidR="00036F03">
        <w:rPr>
          <w:sz w:val="24"/>
          <w:szCs w:val="24"/>
        </w:rPr>
        <w:t xml:space="preserve">teaching space, sleeping accommodation and </w:t>
      </w:r>
      <w:r w:rsidR="009D13D7">
        <w:rPr>
          <w:sz w:val="24"/>
          <w:szCs w:val="24"/>
        </w:rPr>
        <w:t>a commercial kitchen at our disposal</w:t>
      </w:r>
      <w:r w:rsidR="00036F03">
        <w:rPr>
          <w:sz w:val="24"/>
          <w:szCs w:val="24"/>
        </w:rPr>
        <w:t>. Bed and board</w:t>
      </w:r>
      <w:r w:rsidR="007C577C" w:rsidRPr="009633A7">
        <w:rPr>
          <w:sz w:val="24"/>
          <w:szCs w:val="24"/>
        </w:rPr>
        <w:t xml:space="preserve"> is not included in the fee</w:t>
      </w:r>
      <w:r w:rsidR="00036F03">
        <w:rPr>
          <w:sz w:val="24"/>
          <w:szCs w:val="24"/>
        </w:rPr>
        <w:t xml:space="preserve"> but will be kept to a minimum</w:t>
      </w:r>
      <w:r w:rsidR="007C577C" w:rsidRPr="009633A7">
        <w:rPr>
          <w:sz w:val="24"/>
          <w:szCs w:val="24"/>
        </w:rPr>
        <w:t xml:space="preserve">.  </w:t>
      </w:r>
    </w:p>
    <w:p w:rsidR="00036F03" w:rsidRDefault="00036F03" w:rsidP="00FF520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1D15B5" w:rsidRDefault="001D15B5" w:rsidP="00FF520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84119">
        <w:rPr>
          <w:rFonts w:eastAsia="Times New Roman" w:cs="Arial"/>
          <w:sz w:val="24"/>
          <w:szCs w:val="24"/>
        </w:rPr>
        <w:t>For further information or to register your interest in joining the course</w:t>
      </w:r>
      <w:r w:rsidR="003F63A9">
        <w:rPr>
          <w:rFonts w:eastAsia="Times New Roman" w:cs="Arial"/>
          <w:sz w:val="24"/>
          <w:szCs w:val="24"/>
        </w:rPr>
        <w:t>,</w:t>
      </w:r>
      <w:r w:rsidRPr="00984119">
        <w:rPr>
          <w:rFonts w:eastAsia="Times New Roman" w:cs="Arial"/>
          <w:sz w:val="24"/>
          <w:szCs w:val="24"/>
        </w:rPr>
        <w:t xml:space="preserve"> please contact Cathy: </w:t>
      </w:r>
      <w:hyperlink r:id="rId7" w:history="1">
        <w:r w:rsidRPr="00984119">
          <w:rPr>
            <w:rStyle w:val="Hyperlink"/>
            <w:rFonts w:eastAsia="Times New Roman" w:cs="Arial"/>
            <w:sz w:val="24"/>
            <w:szCs w:val="24"/>
          </w:rPr>
          <w:t>handleofhomer@yahoo.com</w:t>
        </w:r>
      </w:hyperlink>
      <w:r w:rsidRPr="00984119">
        <w:rPr>
          <w:rFonts w:eastAsia="Times New Roman" w:cs="Arial"/>
          <w:sz w:val="24"/>
          <w:szCs w:val="24"/>
        </w:rPr>
        <w:t xml:space="preserve">  907-235-6226</w:t>
      </w:r>
      <w:r w:rsidR="00D10BC0">
        <w:rPr>
          <w:rFonts w:eastAsia="Times New Roman" w:cs="Arial"/>
          <w:sz w:val="24"/>
          <w:szCs w:val="24"/>
        </w:rPr>
        <w:t xml:space="preserve"> or home: 907-235-2978</w:t>
      </w:r>
    </w:p>
    <w:p w:rsidR="00E8589D" w:rsidRDefault="00E8589D" w:rsidP="00FF520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036F03" w:rsidRDefault="00036F03" w:rsidP="00FF520C">
      <w:pPr>
        <w:spacing w:after="0" w:line="240" w:lineRule="auto"/>
        <w:jc w:val="both"/>
        <w:rPr>
          <w:rFonts w:eastAsia="Times New Roman" w:cs="Arial"/>
          <w:b/>
          <w:color w:val="C00000"/>
          <w:sz w:val="24"/>
          <w:szCs w:val="24"/>
        </w:rPr>
      </w:pPr>
      <w:r w:rsidRPr="00E8589D">
        <w:rPr>
          <w:rFonts w:eastAsia="Times New Roman" w:cs="Arial"/>
          <w:b/>
          <w:color w:val="C00000"/>
          <w:sz w:val="24"/>
          <w:szCs w:val="24"/>
        </w:rPr>
        <w:t>Note: There is a substantial fee reduction for the first five people who re</w:t>
      </w:r>
      <w:r w:rsidR="00E8589D">
        <w:rPr>
          <w:rFonts w:eastAsia="Times New Roman" w:cs="Arial"/>
          <w:b/>
          <w:color w:val="C00000"/>
          <w:sz w:val="24"/>
          <w:szCs w:val="24"/>
        </w:rPr>
        <w:t xml:space="preserve">gister before </w:t>
      </w:r>
      <w:r w:rsidR="00E8589D" w:rsidRPr="009D13D7">
        <w:rPr>
          <w:rFonts w:eastAsia="Times New Roman" w:cs="Arial"/>
          <w:b/>
          <w:strike/>
          <w:color w:val="C00000"/>
          <w:sz w:val="24"/>
          <w:szCs w:val="24"/>
        </w:rPr>
        <w:t>September 1</w:t>
      </w:r>
      <w:proofErr w:type="gramStart"/>
      <w:r w:rsidR="00E8589D" w:rsidRPr="009D13D7">
        <w:rPr>
          <w:rFonts w:eastAsia="Times New Roman" w:cs="Arial"/>
          <w:b/>
          <w:strike/>
          <w:color w:val="C00000"/>
          <w:sz w:val="24"/>
          <w:szCs w:val="24"/>
        </w:rPr>
        <w:t>,</w:t>
      </w:r>
      <w:r w:rsidR="00E8589D">
        <w:rPr>
          <w:rFonts w:eastAsia="Times New Roman" w:cs="Arial"/>
          <w:b/>
          <w:color w:val="C00000"/>
          <w:sz w:val="24"/>
          <w:szCs w:val="24"/>
        </w:rPr>
        <w:t xml:space="preserve"> </w:t>
      </w:r>
      <w:r w:rsidR="009D13D7">
        <w:rPr>
          <w:rFonts w:eastAsia="Times New Roman" w:cs="Arial"/>
          <w:b/>
          <w:color w:val="C00000"/>
          <w:sz w:val="24"/>
          <w:szCs w:val="24"/>
        </w:rPr>
        <w:t xml:space="preserve"> September</w:t>
      </w:r>
      <w:proofErr w:type="gramEnd"/>
      <w:r w:rsidR="009D13D7">
        <w:rPr>
          <w:rFonts w:eastAsia="Times New Roman" w:cs="Arial"/>
          <w:b/>
          <w:color w:val="C00000"/>
          <w:sz w:val="24"/>
          <w:szCs w:val="24"/>
        </w:rPr>
        <w:t xml:space="preserve"> 5, </w:t>
      </w:r>
      <w:r w:rsidR="00E8589D">
        <w:rPr>
          <w:rFonts w:eastAsia="Times New Roman" w:cs="Arial"/>
          <w:b/>
          <w:color w:val="C00000"/>
          <w:sz w:val="24"/>
          <w:szCs w:val="24"/>
        </w:rPr>
        <w:t xml:space="preserve">2015, determined by date of receipt of the application form (with other papers to follow). </w:t>
      </w:r>
    </w:p>
    <w:p w:rsidR="00E8589D" w:rsidRPr="00E8589D" w:rsidRDefault="00E8589D" w:rsidP="00FF520C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1D15B5" w:rsidRDefault="001D15B5" w:rsidP="00FF520C">
      <w:pPr>
        <w:spacing w:after="0" w:line="240" w:lineRule="auto"/>
        <w:jc w:val="both"/>
        <w:rPr>
          <w:rStyle w:val="Hyperlink"/>
          <w:rFonts w:eastAsia="Times New Roman" w:cs="Arial"/>
          <w:sz w:val="24"/>
          <w:szCs w:val="24"/>
        </w:rPr>
      </w:pPr>
      <w:r w:rsidRPr="00984119">
        <w:rPr>
          <w:rFonts w:eastAsia="Times New Roman" w:cs="Arial"/>
          <w:sz w:val="24"/>
          <w:szCs w:val="24"/>
        </w:rPr>
        <w:t xml:space="preserve">For more about HANDLE please visit </w:t>
      </w:r>
      <w:hyperlink r:id="rId8" w:history="1">
        <w:r w:rsidRPr="00984119">
          <w:rPr>
            <w:rStyle w:val="Hyperlink"/>
            <w:rFonts w:eastAsia="Times New Roman" w:cs="Arial"/>
            <w:sz w:val="24"/>
            <w:szCs w:val="24"/>
          </w:rPr>
          <w:t>www.handle.org</w:t>
        </w:r>
      </w:hyperlink>
    </w:p>
    <w:p w:rsidR="00C13CFA" w:rsidRDefault="00C13CFA" w:rsidP="00FF520C">
      <w:pPr>
        <w:spacing w:after="0" w:line="240" w:lineRule="auto"/>
        <w:jc w:val="both"/>
        <w:rPr>
          <w:rStyle w:val="Hyperlink"/>
          <w:rFonts w:eastAsia="Times New Roman" w:cs="Arial"/>
          <w:sz w:val="24"/>
          <w:szCs w:val="24"/>
        </w:rPr>
      </w:pPr>
    </w:p>
    <w:p w:rsidR="00C13CFA" w:rsidRDefault="00C13CFA" w:rsidP="00FF520C">
      <w:pPr>
        <w:spacing w:after="0" w:line="240" w:lineRule="auto"/>
        <w:jc w:val="both"/>
        <w:rPr>
          <w:rStyle w:val="Hyperlink"/>
          <w:rFonts w:eastAsia="Times New Roman" w:cs="Arial"/>
          <w:sz w:val="24"/>
          <w:szCs w:val="24"/>
        </w:rPr>
      </w:pPr>
      <w:r>
        <w:rPr>
          <w:rStyle w:val="Hyperlink"/>
          <w:rFonts w:eastAsia="Times New Roman" w:cs="Arial"/>
          <w:sz w:val="24"/>
          <w:szCs w:val="24"/>
        </w:rPr>
        <w:t>This opportunity comes around once every year or two</w:t>
      </w:r>
      <w:r w:rsidR="00CB63AE">
        <w:rPr>
          <w:rStyle w:val="Hyperlink"/>
          <w:rFonts w:eastAsia="Times New Roman" w:cs="Arial"/>
          <w:sz w:val="24"/>
          <w:szCs w:val="24"/>
        </w:rPr>
        <w:t xml:space="preserve"> in different parts of the country</w:t>
      </w:r>
      <w:r>
        <w:rPr>
          <w:rStyle w:val="Hyperlink"/>
          <w:rFonts w:eastAsia="Times New Roman" w:cs="Arial"/>
          <w:sz w:val="24"/>
          <w:szCs w:val="24"/>
        </w:rPr>
        <w:t xml:space="preserve">…don’t miss out! </w:t>
      </w:r>
    </w:p>
    <w:sectPr w:rsidR="00C13CFA" w:rsidSect="00A71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B5"/>
    <w:rsid w:val="00036F03"/>
    <w:rsid w:val="001C242D"/>
    <w:rsid w:val="001D15B5"/>
    <w:rsid w:val="00232E48"/>
    <w:rsid w:val="003A5EA6"/>
    <w:rsid w:val="003F63A9"/>
    <w:rsid w:val="004F401E"/>
    <w:rsid w:val="00790157"/>
    <w:rsid w:val="007C577C"/>
    <w:rsid w:val="007F60A1"/>
    <w:rsid w:val="00875747"/>
    <w:rsid w:val="009633A7"/>
    <w:rsid w:val="009D13D7"/>
    <w:rsid w:val="00A24E5E"/>
    <w:rsid w:val="00A71E9F"/>
    <w:rsid w:val="00A74F84"/>
    <w:rsid w:val="00B51EAF"/>
    <w:rsid w:val="00C13CFA"/>
    <w:rsid w:val="00CB63AE"/>
    <w:rsid w:val="00D10BC0"/>
    <w:rsid w:val="00D5053D"/>
    <w:rsid w:val="00DB7971"/>
    <w:rsid w:val="00E0798F"/>
    <w:rsid w:val="00E82604"/>
    <w:rsid w:val="00E8589D"/>
    <w:rsid w:val="00F00108"/>
    <w:rsid w:val="00F74584"/>
    <w:rsid w:val="00FE7F08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l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ndleofhomer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2D94-A29C-4420-B829-5D45F0AC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13</cp:revision>
  <dcterms:created xsi:type="dcterms:W3CDTF">2015-07-29T01:25:00Z</dcterms:created>
  <dcterms:modified xsi:type="dcterms:W3CDTF">2015-08-31T07:53:00Z</dcterms:modified>
</cp:coreProperties>
</file>